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3A88B9F1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4E5FDE">
        <w:rPr>
          <w:rFonts w:eastAsia="Arial Unicode MS"/>
          <w:b/>
        </w:rPr>
        <w:t>30</w:t>
      </w:r>
      <w:r w:rsidR="00513798">
        <w:rPr>
          <w:rFonts w:eastAsia="Arial Unicode MS"/>
          <w:b/>
        </w:rPr>
        <w:t>1</w:t>
      </w:r>
    </w:p>
    <w:p w14:paraId="22F4CD1C" w14:textId="2AD488A7" w:rsidR="005E3041" w:rsidRPr="005E3041" w:rsidRDefault="00ED36C0" w:rsidP="005E304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1031DD">
        <w:rPr>
          <w:rFonts w:eastAsia="Arial Unicode MS"/>
        </w:rPr>
        <w:t>6</w:t>
      </w:r>
      <w:r w:rsidR="00513798">
        <w:rPr>
          <w:rFonts w:eastAsia="Arial Unicode MS"/>
        </w:rPr>
        <w:t>5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67FA7905" w14:textId="3268A486" w:rsidR="00513798" w:rsidRPr="00513798" w:rsidRDefault="00513798" w:rsidP="00513798">
      <w:pPr>
        <w:jc w:val="both"/>
        <w:rPr>
          <w:b/>
          <w:bCs/>
        </w:rPr>
      </w:pPr>
      <w:r w:rsidRPr="00513798">
        <w:rPr>
          <w:b/>
          <w:bCs/>
        </w:rPr>
        <w:t xml:space="preserve">Par grozījumiem Madonas novada pašvaldības domes 29.09.2022. lēmumā Nr. 653 “Par Madonas novada pašvaldības maksas pakalpojumu cenrāžu apstiprināšanu” </w:t>
      </w:r>
    </w:p>
    <w:p w14:paraId="0F01B1F3" w14:textId="77777777" w:rsidR="00513798" w:rsidRPr="00513798" w:rsidRDefault="00513798" w:rsidP="00513798">
      <w:pPr>
        <w:jc w:val="both"/>
      </w:pPr>
    </w:p>
    <w:p w14:paraId="4F1477CA" w14:textId="77777777" w:rsidR="00513798" w:rsidRPr="00513798" w:rsidRDefault="00513798" w:rsidP="00513798">
      <w:pPr>
        <w:ind w:firstLine="720"/>
        <w:jc w:val="both"/>
        <w:rPr>
          <w:shd w:val="clear" w:color="auto" w:fill="FFFFFF"/>
        </w:rPr>
      </w:pPr>
      <w:r w:rsidRPr="00513798">
        <w:rPr>
          <w:rFonts w:eastAsia="MS Mincho"/>
        </w:rPr>
        <w:t>Saskaņā ar “Pašvaldību likumu”  10. panta 1. punktu “Dome ir tiesīga izlemt ikvienu pašvaldības kompetences jautājumu” 2.</w:t>
      </w:r>
      <w:r w:rsidRPr="00513798">
        <w:rPr>
          <w:rFonts w:eastAsia="MS Mincho"/>
          <w:vertAlign w:val="superscript"/>
        </w:rPr>
        <w:t>2</w:t>
      </w:r>
      <w:r w:rsidRPr="00513798">
        <w:rPr>
          <w:rFonts w:eastAsia="MS Mincho"/>
        </w:rPr>
        <w:t>. d “citiem pašvaldības sniegtajiem pakalpojumiem” punktu dome var izskatīt jebkuru jautājumu, kas ir attiecīgās pašvaldības pārziņā, turklāt tikai dome var noteikt, maksu par pakalpojumiem.</w:t>
      </w:r>
    </w:p>
    <w:p w14:paraId="5F446948" w14:textId="07DC3A32" w:rsidR="00513798" w:rsidRPr="00513798" w:rsidRDefault="00513798" w:rsidP="00513798">
      <w:pPr>
        <w:ind w:firstLine="720"/>
        <w:jc w:val="both"/>
        <w:rPr>
          <w:shd w:val="clear" w:color="auto" w:fill="FFFFFF"/>
        </w:rPr>
      </w:pPr>
      <w:r w:rsidRPr="00513798">
        <w:rPr>
          <w:shd w:val="clear" w:color="auto" w:fill="FFFFFF"/>
        </w:rPr>
        <w:t>Finanšu nodaļa ir veikusi aprēķinus par iestādēm ar ēdināšanas pakalpojumu, periodā no 2023.</w:t>
      </w:r>
      <w:r>
        <w:rPr>
          <w:shd w:val="clear" w:color="auto" w:fill="FFFFFF"/>
        </w:rPr>
        <w:t> </w:t>
      </w:r>
      <w:r w:rsidRPr="00513798">
        <w:rPr>
          <w:shd w:val="clear" w:color="auto" w:fill="FFFFFF"/>
        </w:rPr>
        <w:t>gada septembra līdz 2023.</w:t>
      </w:r>
      <w:r>
        <w:rPr>
          <w:shd w:val="clear" w:color="auto" w:fill="FFFFFF"/>
        </w:rPr>
        <w:t> </w:t>
      </w:r>
      <w:r w:rsidRPr="00513798">
        <w:rPr>
          <w:shd w:val="clear" w:color="auto" w:fill="FFFFFF"/>
        </w:rPr>
        <w:t xml:space="preserve">gada decembrim un ņemot vērā 2024.gada atlīdzības pieaugumu un preču un pakalpojumu sadārdzinājumu lūdz apstiprināt jaunās darbinieku un nometņu dalībnieku ēdināšanas pakalpojuma izmaksas. </w:t>
      </w:r>
    </w:p>
    <w:p w14:paraId="5E87D462" w14:textId="77777777" w:rsidR="00513798" w:rsidRPr="00513798" w:rsidRDefault="00513798" w:rsidP="00513798">
      <w:pPr>
        <w:ind w:firstLine="720"/>
        <w:jc w:val="both"/>
        <w:rPr>
          <w:shd w:val="clear" w:color="auto" w:fill="FFFFFF"/>
        </w:rPr>
      </w:pPr>
      <w:r w:rsidRPr="00513798">
        <w:rPr>
          <w:shd w:val="clear" w:color="auto" w:fill="FFFFFF"/>
        </w:rPr>
        <w:t>Pamatojoties uz Madonas Bērnu un jauniešu centra 10.04.2024. iesniegumu (reģistrēts 18.04.2024.) nr. 10/1.1-8 par telpu nomas maksu Madonā Skolas ielā 8 aprēķina nepieciešamību Centrālās administrācijas Finanšu nodaļa ir veikusi aprēķinus, lai noteiktu nomas maksu telpām Skolas ielā 8.</w:t>
      </w:r>
    </w:p>
    <w:p w14:paraId="0115BB75" w14:textId="5A094822" w:rsidR="00513798" w:rsidRPr="00313DCB" w:rsidRDefault="00513798" w:rsidP="00513798">
      <w:pPr>
        <w:ind w:firstLine="720"/>
        <w:jc w:val="both"/>
        <w:rPr>
          <w:lang w:eastAsia="lo-LA" w:bidi="lo-LA"/>
        </w:rPr>
      </w:pPr>
      <w:r w:rsidRPr="00513798">
        <w:t>Noklausījusies sniegto informāciju, ņemot vērā 23.04.2024. Finanšu un attīstības jautājumu komitejas atzinumu</w:t>
      </w:r>
      <w:r>
        <w:t>,</w:t>
      </w:r>
      <w:r w:rsidRPr="00513798">
        <w:t xml:space="preserve"> </w:t>
      </w:r>
      <w:r w:rsidRPr="00313DCB">
        <w:rPr>
          <w:lang w:eastAsia="lo-LA" w:bidi="lo-LA"/>
        </w:rPr>
        <w:t>atklāti balsojot</w:t>
      </w:r>
      <w:r w:rsidRPr="00313DCB">
        <w:rPr>
          <w:b/>
          <w:lang w:eastAsia="lo-LA" w:bidi="lo-LA"/>
        </w:rPr>
        <w:t xml:space="preserve">: PAR - </w:t>
      </w:r>
      <w:r w:rsidRPr="00313DCB">
        <w:rPr>
          <w:rFonts w:eastAsia="Calibri"/>
          <w:b/>
          <w:noProof/>
          <w:lang w:eastAsia="en-US"/>
        </w:rPr>
        <w:t xml:space="preserve">14 </w:t>
      </w:r>
      <w:r w:rsidRPr="00313DCB">
        <w:rPr>
          <w:rFonts w:eastAsia="Calibri"/>
          <w:bCs/>
          <w:noProof/>
          <w:lang w:eastAsia="en-US"/>
        </w:rPr>
        <w:t>(</w:t>
      </w:r>
      <w:r w:rsidRPr="00313DCB">
        <w:rPr>
          <w:bCs/>
          <w:noProof/>
        </w:rPr>
        <w:t>Agris Lungevičs, Aigars Šķēls, Artūrs Čačka, Arvīds Greidiņš, Gatis Teilis, Gunārs Ikaunieks, Iveta Peilāne, Kaspars Udrass, Māris Olte, Rūdolfs Preiss, Sandra Maksimova, Valda Kļaviņa, Vita Robalte, Zigfrīds Gora</w:t>
      </w:r>
      <w:r w:rsidRPr="00313DCB">
        <w:rPr>
          <w:rFonts w:eastAsia="Calibri"/>
          <w:bCs/>
          <w:noProof/>
          <w:lang w:eastAsia="en-US"/>
        </w:rPr>
        <w:t xml:space="preserve">), </w:t>
      </w:r>
      <w:r w:rsidRPr="00313DCB">
        <w:rPr>
          <w:b/>
          <w:lang w:eastAsia="lo-LA" w:bidi="lo-LA"/>
        </w:rPr>
        <w:t>PRET - NAV, ATTURAS - NAV</w:t>
      </w:r>
      <w:r w:rsidRPr="00313DCB">
        <w:rPr>
          <w:lang w:eastAsia="lo-LA" w:bidi="lo-LA"/>
        </w:rPr>
        <w:t xml:space="preserve">, Madonas novada pašvaldības dome </w:t>
      </w:r>
      <w:r w:rsidRPr="00313DCB">
        <w:rPr>
          <w:b/>
          <w:lang w:eastAsia="lo-LA" w:bidi="lo-LA"/>
        </w:rPr>
        <w:t>NOLEMJ</w:t>
      </w:r>
      <w:r w:rsidRPr="00313DCB">
        <w:rPr>
          <w:lang w:eastAsia="lo-LA" w:bidi="lo-LA"/>
        </w:rPr>
        <w:t>:</w:t>
      </w:r>
    </w:p>
    <w:p w14:paraId="38E57F78" w14:textId="39C51D7E" w:rsidR="00513798" w:rsidRPr="00513798" w:rsidRDefault="00513798" w:rsidP="00513798">
      <w:pPr>
        <w:ind w:firstLine="720"/>
        <w:jc w:val="both"/>
      </w:pPr>
    </w:p>
    <w:p w14:paraId="5757FF66" w14:textId="77777777" w:rsidR="00513798" w:rsidRPr="00513798" w:rsidRDefault="00513798" w:rsidP="00513798">
      <w:pPr>
        <w:pStyle w:val="Sarakstarindkopa"/>
        <w:numPr>
          <w:ilvl w:val="0"/>
          <w:numId w:val="7"/>
        </w:numPr>
        <w:spacing w:after="160" w:line="259" w:lineRule="auto"/>
        <w:ind w:hanging="720"/>
        <w:jc w:val="both"/>
        <w:rPr>
          <w:rFonts w:eastAsiaTheme="minorHAnsi"/>
          <w:lang w:eastAsia="en-US"/>
        </w:rPr>
      </w:pPr>
      <w:bookmarkStart w:id="137" w:name="_Hlk98770655"/>
      <w:r w:rsidRPr="00513798">
        <w:rPr>
          <w:rFonts w:eastAsiaTheme="minorHAnsi"/>
          <w:lang w:eastAsia="en-US"/>
        </w:rPr>
        <w:t xml:space="preserve">Veikt grozījumus un papildinājumus Madonas novada pašvaldības domes 29.09.2022. lēmuma Nr. 653 “Par Madonas novada pašvaldības maksas pakalpojumu cenrāžu apstiprināšanu” (protokols Nr. 21., 46. p.). </w:t>
      </w:r>
    </w:p>
    <w:p w14:paraId="65EDDFF7" w14:textId="77777777" w:rsidR="00513798" w:rsidRPr="00513798" w:rsidRDefault="00513798" w:rsidP="00513798">
      <w:pPr>
        <w:numPr>
          <w:ilvl w:val="1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513798">
        <w:rPr>
          <w:rFonts w:eastAsiaTheme="minorHAnsi"/>
          <w:lang w:eastAsia="en-US"/>
        </w:rPr>
        <w:t>Pielikumā Nr.19 “Madonas novadā sniegtie maksas pakalpojumi un to cenrādis” grozot punktu Nr.2. un izsakot to šādā redakcijā: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1"/>
        <w:gridCol w:w="3385"/>
        <w:gridCol w:w="1418"/>
        <w:gridCol w:w="992"/>
        <w:gridCol w:w="1134"/>
        <w:gridCol w:w="1134"/>
      </w:tblGrid>
      <w:tr w:rsidR="00513798" w:rsidRPr="00513798" w14:paraId="493F4D01" w14:textId="77777777" w:rsidTr="00513798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06DB" w14:textId="77777777" w:rsidR="00513798" w:rsidRPr="00513798" w:rsidRDefault="00513798" w:rsidP="00513798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138" w:name="_Hlk163485250"/>
            <w:proofErr w:type="spellStart"/>
            <w:r w:rsidRPr="00513798">
              <w:rPr>
                <w:b/>
                <w:bCs/>
                <w:color w:val="000000"/>
                <w:sz w:val="22"/>
                <w:szCs w:val="22"/>
              </w:rPr>
              <w:t>Nr.p.k</w:t>
            </w:r>
            <w:proofErr w:type="spellEnd"/>
            <w:r w:rsidRPr="005137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1F09F" w14:textId="77777777" w:rsidR="00513798" w:rsidRPr="00513798" w:rsidRDefault="00513798" w:rsidP="005137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3798">
              <w:rPr>
                <w:b/>
                <w:bCs/>
                <w:color w:val="000000"/>
                <w:sz w:val="22"/>
                <w:szCs w:val="22"/>
              </w:rPr>
              <w:t>Pakalpojums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907B5" w14:textId="77777777" w:rsidR="00513798" w:rsidRPr="00513798" w:rsidRDefault="00513798" w:rsidP="005137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3798">
              <w:rPr>
                <w:b/>
                <w:bCs/>
                <w:color w:val="000000"/>
                <w:sz w:val="22"/>
                <w:szCs w:val="22"/>
              </w:rPr>
              <w:t>Mērvienība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9A603" w14:textId="77777777" w:rsidR="00513798" w:rsidRPr="00513798" w:rsidRDefault="00513798" w:rsidP="005137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3798">
              <w:rPr>
                <w:b/>
                <w:bCs/>
                <w:color w:val="000000"/>
                <w:sz w:val="22"/>
                <w:szCs w:val="22"/>
              </w:rPr>
              <w:t>Cena bez PVN 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29336" w14:textId="77777777" w:rsidR="00513798" w:rsidRPr="00513798" w:rsidRDefault="00513798" w:rsidP="005137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3798">
              <w:rPr>
                <w:b/>
                <w:bCs/>
                <w:color w:val="000000"/>
                <w:sz w:val="22"/>
                <w:szCs w:val="22"/>
              </w:rPr>
              <w:t>PVN 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5B74" w14:textId="77777777" w:rsidR="00513798" w:rsidRPr="00513798" w:rsidRDefault="00513798" w:rsidP="005137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3798">
              <w:rPr>
                <w:b/>
                <w:bCs/>
                <w:color w:val="000000"/>
                <w:sz w:val="22"/>
                <w:szCs w:val="22"/>
              </w:rPr>
              <w:t>Cena kopā  ar PVN (EUR)</w:t>
            </w:r>
          </w:p>
        </w:tc>
      </w:tr>
      <w:tr w:rsidR="00513798" w:rsidRPr="00513798" w14:paraId="20EB3FFB" w14:textId="77777777" w:rsidTr="00513798">
        <w:trPr>
          <w:trHeight w:val="39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D5E" w14:textId="77777777" w:rsidR="00513798" w:rsidRPr="00513798" w:rsidRDefault="00513798" w:rsidP="005137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379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E600" w14:textId="77777777" w:rsidR="00513798" w:rsidRPr="00513798" w:rsidRDefault="00513798" w:rsidP="005137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3798">
              <w:rPr>
                <w:b/>
                <w:bCs/>
                <w:color w:val="000000"/>
                <w:sz w:val="22"/>
                <w:szCs w:val="22"/>
              </w:rPr>
              <w:t>Maksa par ēdināšanu, kur ēdināšanas pakalpojumu nodrošina pašvaldības iestāde:</w:t>
            </w:r>
          </w:p>
        </w:tc>
      </w:tr>
      <w:tr w:rsidR="00513798" w:rsidRPr="00513798" w14:paraId="33848F01" w14:textId="77777777" w:rsidTr="00513798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993" w14:textId="77777777" w:rsidR="00513798" w:rsidRPr="00513798" w:rsidRDefault="00513798" w:rsidP="0051379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C1D9" w14:textId="77777777" w:rsidR="00513798" w:rsidRPr="00513798" w:rsidRDefault="00513798" w:rsidP="0051379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Izglītības iestāžu darbiniekiem:</w:t>
            </w:r>
          </w:p>
        </w:tc>
      </w:tr>
      <w:tr w:rsidR="00513798" w:rsidRPr="00513798" w14:paraId="78D96CD4" w14:textId="77777777" w:rsidTr="00513798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E5DD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A95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brokastis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442B" w14:textId="77777777" w:rsidR="00513798" w:rsidRPr="00513798" w:rsidRDefault="00513798" w:rsidP="00513798">
            <w:pPr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D787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0879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0,00**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C6CC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1,23</w:t>
            </w:r>
          </w:p>
        </w:tc>
      </w:tr>
      <w:tr w:rsidR="00513798" w:rsidRPr="00513798" w14:paraId="61EFC706" w14:textId="77777777" w:rsidTr="00513798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F06F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B010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pusdienas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235" w14:textId="77777777" w:rsidR="00513798" w:rsidRPr="00513798" w:rsidRDefault="00513798" w:rsidP="00513798">
            <w:pPr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3E2A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B2F8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0,00**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822C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2,85</w:t>
            </w:r>
          </w:p>
        </w:tc>
      </w:tr>
      <w:tr w:rsidR="00513798" w:rsidRPr="00513798" w14:paraId="0BC06D70" w14:textId="77777777" w:rsidTr="00513798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0BD8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F10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launags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719A" w14:textId="77777777" w:rsidR="00513798" w:rsidRPr="00513798" w:rsidRDefault="00513798" w:rsidP="00513798">
            <w:pPr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CEE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91D8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0,00**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B49B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1,38</w:t>
            </w:r>
          </w:p>
        </w:tc>
      </w:tr>
      <w:tr w:rsidR="00513798" w:rsidRPr="00513798" w14:paraId="019A2977" w14:textId="77777777" w:rsidTr="00513798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0DF8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lastRenderedPageBreak/>
              <w:t>2.1.4.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A58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vakariņas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77F" w14:textId="77777777" w:rsidR="00513798" w:rsidRPr="00513798" w:rsidRDefault="00513798" w:rsidP="00513798">
            <w:pPr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1C6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6C37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0,00**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582B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1,67</w:t>
            </w:r>
          </w:p>
        </w:tc>
      </w:tr>
      <w:tr w:rsidR="00513798" w:rsidRPr="00513798" w14:paraId="0CB6120D" w14:textId="77777777" w:rsidTr="00513798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646B" w14:textId="77777777" w:rsidR="00513798" w:rsidRPr="00513798" w:rsidRDefault="00513798" w:rsidP="0051379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1A77" w14:textId="77777777" w:rsidR="00513798" w:rsidRPr="00513798" w:rsidRDefault="00513798" w:rsidP="0051379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Sociālās aprūpes centru, pansionātu un Madonas novada sociālās aprūpes un rehabilitācijas centra "Ozoli" darbiniekiem:</w:t>
            </w:r>
          </w:p>
        </w:tc>
      </w:tr>
      <w:tr w:rsidR="00513798" w:rsidRPr="00513798" w14:paraId="043D4EB6" w14:textId="77777777" w:rsidTr="00513798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2B24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EED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brokastis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056" w14:textId="77777777" w:rsidR="00513798" w:rsidRPr="00513798" w:rsidRDefault="00513798" w:rsidP="00513798">
            <w:pPr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4EFE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589C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6012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1,49</w:t>
            </w:r>
          </w:p>
        </w:tc>
      </w:tr>
      <w:tr w:rsidR="00513798" w:rsidRPr="00513798" w14:paraId="44AC82D0" w14:textId="77777777" w:rsidTr="00513798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A20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2.2.2.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555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pusdienas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133" w14:textId="77777777" w:rsidR="00513798" w:rsidRPr="00513798" w:rsidRDefault="00513798" w:rsidP="00513798">
            <w:pPr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AC4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7DB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308E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3,45</w:t>
            </w:r>
          </w:p>
        </w:tc>
      </w:tr>
      <w:tr w:rsidR="00513798" w:rsidRPr="00513798" w14:paraId="3B880658" w14:textId="77777777" w:rsidTr="00513798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4D7D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2.2.3.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BC7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launags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2330" w14:textId="77777777" w:rsidR="00513798" w:rsidRPr="00513798" w:rsidRDefault="00513798" w:rsidP="00513798">
            <w:pPr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6BC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AC2A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6DC5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1,67</w:t>
            </w:r>
          </w:p>
        </w:tc>
      </w:tr>
      <w:tr w:rsidR="00513798" w:rsidRPr="00513798" w14:paraId="21107135" w14:textId="77777777" w:rsidTr="00513798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2765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2.2.4.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E31" w14:textId="77777777" w:rsidR="00513798" w:rsidRPr="00513798" w:rsidRDefault="00513798" w:rsidP="0051379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vakariņas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9B6C" w14:textId="77777777" w:rsidR="00513798" w:rsidRPr="00513798" w:rsidRDefault="00513798" w:rsidP="00513798">
            <w:pPr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E2F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33A6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2139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2,02</w:t>
            </w:r>
          </w:p>
        </w:tc>
      </w:tr>
      <w:tr w:rsidR="00513798" w:rsidRPr="00513798" w14:paraId="09C148EA" w14:textId="77777777" w:rsidTr="00513798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E81" w14:textId="77777777" w:rsidR="00513798" w:rsidRPr="00513798" w:rsidRDefault="00513798" w:rsidP="0051379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2F1" w14:textId="77777777" w:rsidR="00513798" w:rsidRPr="00513798" w:rsidRDefault="00513798" w:rsidP="00513798">
            <w:pPr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Pusdienas citu pašvaldības iestāžu darbiniekiem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FDB6" w14:textId="77777777" w:rsidR="00513798" w:rsidRPr="00513798" w:rsidRDefault="00513798" w:rsidP="00513798">
            <w:pPr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A31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9301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78F5" w14:textId="77777777" w:rsidR="00513798" w:rsidRPr="00513798" w:rsidRDefault="00513798" w:rsidP="00513798">
            <w:pPr>
              <w:jc w:val="center"/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3,45</w:t>
            </w:r>
          </w:p>
        </w:tc>
      </w:tr>
      <w:tr w:rsidR="00513798" w:rsidRPr="00513798" w14:paraId="44984A36" w14:textId="77777777" w:rsidTr="00513798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0CA" w14:textId="77777777" w:rsidR="00513798" w:rsidRPr="00513798" w:rsidRDefault="00513798" w:rsidP="00513798">
            <w:pPr>
              <w:ind w:firstLineChars="100" w:firstLine="220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2.4.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FAC" w14:textId="77777777" w:rsidR="00513798" w:rsidRPr="00513798" w:rsidRDefault="00513798" w:rsidP="00513798">
            <w:pPr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Ēdienu atlikumu realizācija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9DE9A" w14:textId="77777777" w:rsidR="00513798" w:rsidRPr="00513798" w:rsidRDefault="00513798" w:rsidP="00513798">
            <w:pPr>
              <w:rPr>
                <w:color w:val="000000"/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DA0F9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0,07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40EE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C773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0,08</w:t>
            </w:r>
          </w:p>
        </w:tc>
      </w:tr>
      <w:tr w:rsidR="00513798" w:rsidRPr="00513798" w14:paraId="68BAE20F" w14:textId="77777777" w:rsidTr="00513798">
        <w:trPr>
          <w:trHeight w:val="6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5BE" w14:textId="77777777" w:rsidR="00513798" w:rsidRPr="00513798" w:rsidRDefault="00513798" w:rsidP="00513798">
            <w:pPr>
              <w:ind w:firstLineChars="100" w:firstLine="220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2.5.</w:t>
            </w:r>
          </w:p>
        </w:tc>
        <w:tc>
          <w:tcPr>
            <w:tcW w:w="80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1A0" w14:textId="77777777" w:rsidR="00513798" w:rsidRPr="00513798" w:rsidRDefault="00513798" w:rsidP="00513798">
            <w:pPr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Ēdināšanas pakalpojums (bez produktu izmaksām) nometņu dalībniekiem *</w:t>
            </w:r>
          </w:p>
        </w:tc>
      </w:tr>
      <w:tr w:rsidR="00513798" w:rsidRPr="00513798" w14:paraId="304E50F4" w14:textId="77777777" w:rsidTr="00513798">
        <w:trPr>
          <w:trHeight w:val="21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365C" w14:textId="77777777" w:rsidR="00513798" w:rsidRPr="00513798" w:rsidRDefault="00513798" w:rsidP="00513798">
            <w:pPr>
              <w:ind w:firstLineChars="100" w:firstLine="220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2.5.1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4A40" w14:textId="77777777" w:rsidR="00513798" w:rsidRPr="00513798" w:rsidRDefault="00513798" w:rsidP="00513798">
            <w:pPr>
              <w:ind w:firstLineChars="100" w:firstLine="220"/>
              <w:rPr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brokastis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697F" w14:textId="77777777" w:rsidR="00513798" w:rsidRPr="00513798" w:rsidRDefault="00513798" w:rsidP="00513798">
            <w:pPr>
              <w:rPr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E482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31FB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539B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0,94</w:t>
            </w:r>
          </w:p>
        </w:tc>
      </w:tr>
      <w:tr w:rsidR="00513798" w:rsidRPr="00513798" w14:paraId="6696D274" w14:textId="77777777" w:rsidTr="00513798">
        <w:trPr>
          <w:trHeight w:val="26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6CFE" w14:textId="77777777" w:rsidR="00513798" w:rsidRPr="00513798" w:rsidRDefault="00513798" w:rsidP="00513798">
            <w:pPr>
              <w:ind w:firstLineChars="100" w:firstLine="220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2.5.2.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29A2" w14:textId="77777777" w:rsidR="00513798" w:rsidRPr="00513798" w:rsidRDefault="00513798" w:rsidP="00513798">
            <w:pPr>
              <w:ind w:firstLineChars="100" w:firstLine="220"/>
              <w:rPr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pusdienas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1222" w14:textId="77777777" w:rsidR="00513798" w:rsidRPr="00513798" w:rsidRDefault="00513798" w:rsidP="00513798">
            <w:pPr>
              <w:rPr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5382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5BB2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A1B7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2,24</w:t>
            </w:r>
          </w:p>
        </w:tc>
      </w:tr>
      <w:tr w:rsidR="00513798" w:rsidRPr="00513798" w14:paraId="27948789" w14:textId="77777777" w:rsidTr="00513798">
        <w:trPr>
          <w:trHeight w:val="283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986A" w14:textId="77777777" w:rsidR="00513798" w:rsidRPr="00513798" w:rsidRDefault="00513798" w:rsidP="00513798">
            <w:pPr>
              <w:ind w:firstLineChars="100" w:firstLine="220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2.5.3.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E00C" w14:textId="77777777" w:rsidR="00513798" w:rsidRPr="00513798" w:rsidRDefault="00513798" w:rsidP="00513798">
            <w:pPr>
              <w:ind w:firstLineChars="100" w:firstLine="220"/>
              <w:rPr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launags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CF0C" w14:textId="77777777" w:rsidR="00513798" w:rsidRPr="00513798" w:rsidRDefault="00513798" w:rsidP="00513798">
            <w:pPr>
              <w:rPr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0363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A28A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5D19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1,25</w:t>
            </w:r>
          </w:p>
        </w:tc>
      </w:tr>
      <w:tr w:rsidR="00513798" w:rsidRPr="00513798" w14:paraId="5611213D" w14:textId="77777777" w:rsidTr="00513798">
        <w:trPr>
          <w:trHeight w:val="25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6B7D" w14:textId="77777777" w:rsidR="00513798" w:rsidRPr="00513798" w:rsidRDefault="00513798" w:rsidP="00513798">
            <w:pPr>
              <w:ind w:firstLineChars="100" w:firstLine="220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2.5.4.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5048" w14:textId="77777777" w:rsidR="00513798" w:rsidRPr="00513798" w:rsidRDefault="00513798" w:rsidP="00513798">
            <w:pPr>
              <w:ind w:firstLineChars="100" w:firstLine="220"/>
              <w:rPr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vakariņas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CB00" w14:textId="77777777" w:rsidR="00513798" w:rsidRPr="00513798" w:rsidRDefault="00513798" w:rsidP="00513798">
            <w:pPr>
              <w:rPr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 porcija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879A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color w:val="000000"/>
                <w:sz w:val="22"/>
                <w:szCs w:val="22"/>
              </w:rPr>
              <w:t>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1F85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25D4" w14:textId="77777777" w:rsidR="00513798" w:rsidRPr="00513798" w:rsidRDefault="00513798" w:rsidP="00513798">
            <w:pPr>
              <w:jc w:val="center"/>
              <w:rPr>
                <w:sz w:val="22"/>
                <w:szCs w:val="22"/>
              </w:rPr>
            </w:pPr>
            <w:r w:rsidRPr="00513798">
              <w:rPr>
                <w:sz w:val="22"/>
                <w:szCs w:val="22"/>
              </w:rPr>
              <w:t>1,48</w:t>
            </w:r>
          </w:p>
        </w:tc>
      </w:tr>
      <w:bookmarkEnd w:id="138"/>
    </w:tbl>
    <w:p w14:paraId="6A34F839" w14:textId="77777777" w:rsidR="00513798" w:rsidRPr="00513798" w:rsidRDefault="00513798" w:rsidP="00513798">
      <w:pPr>
        <w:ind w:right="187" w:firstLine="567"/>
        <w:jc w:val="both"/>
      </w:pPr>
    </w:p>
    <w:bookmarkEnd w:id="137"/>
    <w:p w14:paraId="0D23A576" w14:textId="77777777" w:rsidR="00513798" w:rsidRPr="00513798" w:rsidRDefault="00513798" w:rsidP="00513798">
      <w:pPr>
        <w:jc w:val="both"/>
      </w:pPr>
      <w:r w:rsidRPr="00513798">
        <w:t>* Tur kur šāds pakalpojums tiek piedāvāts</w:t>
      </w:r>
    </w:p>
    <w:p w14:paraId="2B8F51EC" w14:textId="77777777" w:rsidR="00513798" w:rsidRPr="00513798" w:rsidRDefault="00513798" w:rsidP="00513798">
      <w:pPr>
        <w:jc w:val="both"/>
      </w:pPr>
      <w:r w:rsidRPr="00513798">
        <w:t>** PVN nepiemēro pamatojoties uz  Pievienotās vērtības nodokļa likuma 52. panta, 1. daļas, 11., 12. punktu.</w:t>
      </w:r>
    </w:p>
    <w:p w14:paraId="34468B19" w14:textId="77777777" w:rsidR="00513798" w:rsidRPr="00513798" w:rsidRDefault="00513798" w:rsidP="00513798">
      <w:pPr>
        <w:jc w:val="both"/>
      </w:pPr>
    </w:p>
    <w:p w14:paraId="1153190C" w14:textId="77777777" w:rsidR="00513798" w:rsidRPr="00513798" w:rsidRDefault="00513798" w:rsidP="00513798">
      <w:pPr>
        <w:numPr>
          <w:ilvl w:val="1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513798">
        <w:rPr>
          <w:rFonts w:eastAsiaTheme="minorHAnsi"/>
          <w:lang w:eastAsia="en-US"/>
        </w:rPr>
        <w:t>Pielikumā Nr. 9 “Madonas pilsētas iestāžu sniegtie maksa pakalpojumi un to cenrādis” papildinot 7. punktu un izteikt to jaunā redakcijā: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992"/>
        <w:gridCol w:w="993"/>
        <w:gridCol w:w="992"/>
        <w:gridCol w:w="992"/>
      </w:tblGrid>
      <w:tr w:rsidR="00513798" w:rsidRPr="00513798" w14:paraId="41F966D0" w14:textId="77777777" w:rsidTr="00513798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5666" w14:textId="77777777" w:rsidR="00513798" w:rsidRDefault="00513798" w:rsidP="00513798">
            <w:pPr>
              <w:rPr>
                <w:b/>
                <w:bCs/>
                <w:color w:val="000000"/>
              </w:rPr>
            </w:pPr>
            <w:r w:rsidRPr="00513798">
              <w:rPr>
                <w:b/>
                <w:bCs/>
                <w:color w:val="000000"/>
              </w:rPr>
              <w:t>Nr.</w:t>
            </w:r>
          </w:p>
          <w:p w14:paraId="3BF4A878" w14:textId="6AC24C27" w:rsidR="00513798" w:rsidRPr="00513798" w:rsidRDefault="00513798" w:rsidP="00513798">
            <w:pPr>
              <w:rPr>
                <w:b/>
                <w:bCs/>
                <w:color w:val="000000"/>
              </w:rPr>
            </w:pPr>
            <w:r w:rsidRPr="00513798">
              <w:rPr>
                <w:b/>
                <w:bCs/>
                <w:color w:val="000000"/>
              </w:rPr>
              <w:t>p.k.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C588" w14:textId="77777777" w:rsidR="00513798" w:rsidRPr="00513798" w:rsidRDefault="00513798" w:rsidP="00513798">
            <w:pPr>
              <w:rPr>
                <w:b/>
                <w:bCs/>
                <w:color w:val="000000"/>
              </w:rPr>
            </w:pPr>
            <w:r w:rsidRPr="00513798">
              <w:rPr>
                <w:b/>
                <w:bCs/>
                <w:color w:val="000000"/>
              </w:rPr>
              <w:t>Pakalpojuma veids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C641" w14:textId="77777777" w:rsidR="00513798" w:rsidRPr="00513798" w:rsidRDefault="00513798" w:rsidP="00513798">
            <w:pPr>
              <w:rPr>
                <w:b/>
                <w:bCs/>
                <w:color w:val="000000"/>
              </w:rPr>
            </w:pPr>
            <w:r w:rsidRPr="00513798">
              <w:rPr>
                <w:b/>
                <w:bCs/>
                <w:color w:val="000000"/>
              </w:rPr>
              <w:t>Platība m2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68E8" w14:textId="77777777" w:rsidR="00513798" w:rsidRPr="00513798" w:rsidRDefault="00513798" w:rsidP="00513798">
            <w:pPr>
              <w:rPr>
                <w:b/>
                <w:bCs/>
                <w:color w:val="000000"/>
              </w:rPr>
            </w:pPr>
            <w:r w:rsidRPr="00513798">
              <w:rPr>
                <w:b/>
                <w:bCs/>
                <w:color w:val="000000"/>
              </w:rPr>
              <w:t>Mērvienība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5616" w14:textId="77777777" w:rsidR="00513798" w:rsidRPr="00513798" w:rsidRDefault="00513798" w:rsidP="00513798">
            <w:pPr>
              <w:rPr>
                <w:b/>
                <w:bCs/>
                <w:color w:val="000000"/>
              </w:rPr>
            </w:pPr>
            <w:r w:rsidRPr="00513798">
              <w:rPr>
                <w:b/>
                <w:bCs/>
                <w:color w:val="000000"/>
              </w:rPr>
              <w:t>Cena bez PVN (EUR)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609D" w14:textId="77777777" w:rsidR="00513798" w:rsidRPr="00513798" w:rsidRDefault="00513798" w:rsidP="00513798">
            <w:pPr>
              <w:rPr>
                <w:b/>
                <w:bCs/>
                <w:color w:val="000000"/>
              </w:rPr>
            </w:pPr>
            <w:r w:rsidRPr="00513798">
              <w:rPr>
                <w:b/>
                <w:bCs/>
                <w:color w:val="000000"/>
              </w:rPr>
              <w:t>PVN (EUR)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199D" w14:textId="77777777" w:rsidR="00513798" w:rsidRPr="00513798" w:rsidRDefault="00513798" w:rsidP="00513798">
            <w:pPr>
              <w:rPr>
                <w:b/>
                <w:bCs/>
                <w:color w:val="000000"/>
              </w:rPr>
            </w:pPr>
            <w:r w:rsidRPr="00513798">
              <w:rPr>
                <w:b/>
                <w:bCs/>
                <w:color w:val="000000"/>
              </w:rPr>
              <w:t>Cena kopā  ar PVN (EUR)</w:t>
            </w:r>
          </w:p>
        </w:tc>
      </w:tr>
      <w:tr w:rsidR="00513798" w:rsidRPr="00513798" w14:paraId="14D89039" w14:textId="77777777" w:rsidTr="0051379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1E0B" w14:textId="77777777" w:rsidR="00513798" w:rsidRPr="00513798" w:rsidRDefault="00513798" w:rsidP="00513798">
            <w:pPr>
              <w:rPr>
                <w:b/>
                <w:bCs/>
                <w:color w:val="000000"/>
              </w:rPr>
            </w:pPr>
            <w:r w:rsidRPr="00513798">
              <w:rPr>
                <w:b/>
                <w:bCs/>
                <w:color w:val="000000"/>
              </w:rPr>
              <w:t>7.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5BB" w14:textId="77777777" w:rsidR="00513798" w:rsidRPr="00513798" w:rsidRDefault="00513798" w:rsidP="00513798">
            <w:pPr>
              <w:rPr>
                <w:b/>
                <w:bCs/>
                <w:color w:val="000000"/>
              </w:rPr>
            </w:pPr>
            <w:r w:rsidRPr="00513798">
              <w:rPr>
                <w:b/>
                <w:bCs/>
                <w:color w:val="000000"/>
              </w:rPr>
              <w:t xml:space="preserve"> Maksa par Madonas bērnu un jauniešu centra pakalpojumiem</w:t>
            </w:r>
          </w:p>
        </w:tc>
      </w:tr>
      <w:tr w:rsidR="00513798" w:rsidRPr="00513798" w14:paraId="0C87617B" w14:textId="77777777" w:rsidTr="0051379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167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>7.1.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0D2F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 xml:space="preserve">  maksa par telpu nomu Skolas ielā 8a par vienu stundu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C13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>1 stunda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33D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78EF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577F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1,69</w:t>
            </w:r>
          </w:p>
        </w:tc>
      </w:tr>
      <w:tr w:rsidR="00513798" w:rsidRPr="00513798" w14:paraId="6E1D0211" w14:textId="77777777" w:rsidTr="0051379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63F4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>7.2.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714A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 xml:space="preserve">  maksa par telpu nomu Raiņa ielā 12,Madonas novada </w:t>
            </w:r>
            <w:proofErr w:type="spellStart"/>
            <w:r w:rsidRPr="00513798">
              <w:rPr>
                <w:color w:val="000000"/>
              </w:rPr>
              <w:t>multifunkcionālajā</w:t>
            </w:r>
            <w:proofErr w:type="spellEnd"/>
            <w:r w:rsidRPr="00513798">
              <w:rPr>
                <w:color w:val="000000"/>
              </w:rPr>
              <w:t xml:space="preserve"> jaunatnes iniciatīvu centrā, par vienu stundu:</w:t>
            </w:r>
          </w:p>
        </w:tc>
      </w:tr>
      <w:tr w:rsidR="00513798" w:rsidRPr="00513798" w14:paraId="53AA4232" w14:textId="77777777" w:rsidTr="0051379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C60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 xml:space="preserve">    7.2.1.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55CA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 xml:space="preserve">            mūzikas telpu 1,stāvā un 2.stāva zāli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E3FA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>1 stunda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AD23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DDD8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A846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8,47</w:t>
            </w:r>
          </w:p>
        </w:tc>
      </w:tr>
      <w:tr w:rsidR="00513798" w:rsidRPr="00513798" w14:paraId="3613F2B8" w14:textId="77777777" w:rsidTr="0051379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5DEB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 xml:space="preserve">    7.2.2.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1CD7A" w14:textId="77777777" w:rsidR="00513798" w:rsidRPr="00513798" w:rsidRDefault="00513798" w:rsidP="00513798">
            <w:pPr>
              <w:ind w:firstLineChars="300" w:firstLine="720"/>
              <w:rPr>
                <w:color w:val="000000"/>
              </w:rPr>
            </w:pPr>
            <w:r w:rsidRPr="00513798">
              <w:rPr>
                <w:color w:val="000000"/>
              </w:rPr>
              <w:t>par nodarbību un atpūtas telpām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7146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>1 stunda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6DDB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C2E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2A35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4,84</w:t>
            </w:r>
          </w:p>
        </w:tc>
      </w:tr>
      <w:tr w:rsidR="00513798" w:rsidRPr="00513798" w14:paraId="16584D56" w14:textId="77777777" w:rsidTr="0051379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50EA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 xml:space="preserve">    7.2.3.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F335" w14:textId="77777777" w:rsidR="00513798" w:rsidRPr="00513798" w:rsidRDefault="00513798" w:rsidP="00513798">
            <w:pPr>
              <w:ind w:firstLineChars="300" w:firstLine="720"/>
              <w:rPr>
                <w:color w:val="000000"/>
              </w:rPr>
            </w:pPr>
            <w:r w:rsidRPr="00513798">
              <w:rPr>
                <w:color w:val="000000"/>
              </w:rPr>
              <w:t xml:space="preserve">maksa par skaņu aparatūras nomu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F5B1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>1 stunda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8568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B53C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917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11,98</w:t>
            </w:r>
          </w:p>
        </w:tc>
      </w:tr>
      <w:tr w:rsidR="00513798" w:rsidRPr="00513798" w14:paraId="519CBC51" w14:textId="77777777" w:rsidTr="0051379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97F6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>7.3.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1894A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 xml:space="preserve">  maksa par telpu nomu Skolas ielā 8, par 1 stundu</w:t>
            </w:r>
          </w:p>
        </w:tc>
      </w:tr>
      <w:tr w:rsidR="00513798" w:rsidRPr="00513798" w14:paraId="3A3CD0E8" w14:textId="77777777" w:rsidTr="0051379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094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7.3.1.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1661" w14:textId="77777777" w:rsidR="00513798" w:rsidRPr="00513798" w:rsidRDefault="00513798" w:rsidP="00513798">
            <w:pPr>
              <w:rPr>
                <w:color w:val="FF0000"/>
              </w:rPr>
            </w:pPr>
            <w:r w:rsidRPr="00513798">
              <w:rPr>
                <w:color w:val="FF0000"/>
              </w:rPr>
              <w:t xml:space="preserve">          </w:t>
            </w:r>
            <w:r w:rsidRPr="00513798">
              <w:rPr>
                <w:color w:val="000000"/>
              </w:rPr>
              <w:t>(3. stāvs) Zāle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BF2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269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EUR/h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468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7CF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DF8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 xml:space="preserve">3,00  </w:t>
            </w:r>
          </w:p>
        </w:tc>
      </w:tr>
      <w:tr w:rsidR="00513798" w:rsidRPr="00513798" w14:paraId="04CA4BEA" w14:textId="77777777" w:rsidTr="0051379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7A4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7.3.2.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D3BB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>          (1. stāvs) Mākslas telpa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F04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5D5F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EUR/h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C4E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3D9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6ACF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 xml:space="preserve">0,90  </w:t>
            </w:r>
          </w:p>
        </w:tc>
      </w:tr>
      <w:tr w:rsidR="00513798" w:rsidRPr="00513798" w14:paraId="4F5718BA" w14:textId="77777777" w:rsidTr="0051379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2C6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7.3.3.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A90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 xml:space="preserve">          (1. stāvs) Virtuves telpa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79D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FCE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EUR/h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6FA6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F6AA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BCEA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 xml:space="preserve">0,90  </w:t>
            </w:r>
          </w:p>
        </w:tc>
      </w:tr>
      <w:tr w:rsidR="00513798" w:rsidRPr="00513798" w14:paraId="753FAE7E" w14:textId="77777777" w:rsidTr="0051379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87E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7.3.4.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A36" w14:textId="77777777" w:rsidR="00513798" w:rsidRPr="00513798" w:rsidRDefault="00513798" w:rsidP="00513798">
            <w:pPr>
              <w:rPr>
                <w:color w:val="000000"/>
              </w:rPr>
            </w:pPr>
            <w:r w:rsidRPr="00513798">
              <w:rPr>
                <w:color w:val="000000"/>
              </w:rPr>
              <w:t xml:space="preserve">          (1. stāvs) Robotikas telpa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454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3286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EUR/h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1E84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6DA4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58D" w14:textId="77777777" w:rsidR="00513798" w:rsidRPr="00513798" w:rsidRDefault="00513798" w:rsidP="00513798">
            <w:pPr>
              <w:jc w:val="center"/>
              <w:rPr>
                <w:color w:val="000000"/>
              </w:rPr>
            </w:pPr>
            <w:r w:rsidRPr="00513798">
              <w:rPr>
                <w:color w:val="000000"/>
              </w:rPr>
              <w:t xml:space="preserve">1,45  </w:t>
            </w:r>
          </w:p>
        </w:tc>
      </w:tr>
      <w:tr w:rsidR="00513798" w:rsidRPr="00513798" w14:paraId="1297A68B" w14:textId="77777777" w:rsidTr="00513798">
        <w:trPr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603AC" w14:textId="77777777" w:rsidR="00513798" w:rsidRPr="00513798" w:rsidRDefault="00513798" w:rsidP="00513798">
            <w:pPr>
              <w:rPr>
                <w:i/>
                <w:iCs/>
                <w:color w:val="000000"/>
              </w:rPr>
            </w:pPr>
            <w:r w:rsidRPr="00513798">
              <w:rPr>
                <w:i/>
                <w:iCs/>
                <w:color w:val="000000"/>
              </w:rPr>
              <w:t>No maksas par telpu nomu atbrīvotas Madonas izglītības iestādes un fiziskas vai juridiskas personas, kuras organizē bezmaksas pasākumus un nodarbības Madonas novada bērniem un jauniešiem</w:t>
            </w:r>
          </w:p>
        </w:tc>
      </w:tr>
    </w:tbl>
    <w:p w14:paraId="5EDCD9CB" w14:textId="77777777" w:rsidR="00513798" w:rsidRPr="00513798" w:rsidRDefault="00513798" w:rsidP="00513798">
      <w:pPr>
        <w:spacing w:after="160"/>
        <w:ind w:left="720"/>
        <w:contextualSpacing/>
        <w:jc w:val="both"/>
        <w:rPr>
          <w:rFonts w:eastAsiaTheme="minorHAnsi"/>
          <w:lang w:eastAsia="en-US"/>
        </w:rPr>
      </w:pPr>
    </w:p>
    <w:p w14:paraId="599C1C88" w14:textId="77777777" w:rsidR="00513798" w:rsidRPr="00513798" w:rsidRDefault="00513798" w:rsidP="00513798">
      <w:pPr>
        <w:numPr>
          <w:ilvl w:val="0"/>
          <w:numId w:val="6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513798">
        <w:rPr>
          <w:rFonts w:eastAsiaTheme="minorHAnsi"/>
          <w:lang w:eastAsia="en-US"/>
        </w:rPr>
        <w:t>Tarifi stājas spēkā 01.05.2024.</w:t>
      </w:r>
    </w:p>
    <w:p w14:paraId="54FF7ACD" w14:textId="77777777" w:rsidR="00513798" w:rsidRPr="00513798" w:rsidRDefault="00513798" w:rsidP="00513798">
      <w:pPr>
        <w:ind w:firstLine="567"/>
        <w:contextualSpacing/>
        <w:jc w:val="both"/>
        <w:rPr>
          <w:rFonts w:eastAsiaTheme="minorHAnsi"/>
          <w:lang w:eastAsia="en-US"/>
        </w:rPr>
      </w:pPr>
    </w:p>
    <w:p w14:paraId="6816EBCD" w14:textId="77777777" w:rsidR="00513798" w:rsidRPr="00513798" w:rsidRDefault="00513798" w:rsidP="00513798">
      <w:pPr>
        <w:ind w:firstLine="567"/>
        <w:contextualSpacing/>
        <w:jc w:val="both"/>
        <w:rPr>
          <w:rFonts w:eastAsiaTheme="minorHAnsi"/>
          <w:lang w:eastAsia="en-US"/>
        </w:rPr>
      </w:pPr>
    </w:p>
    <w:p w14:paraId="526115CD" w14:textId="77777777" w:rsidR="00513798" w:rsidRPr="00513798" w:rsidRDefault="00513798" w:rsidP="00513798">
      <w:pPr>
        <w:ind w:right="187"/>
        <w:jc w:val="both"/>
        <w:rPr>
          <w:i/>
        </w:rPr>
      </w:pPr>
    </w:p>
    <w:p w14:paraId="718E3CC0" w14:textId="77777777" w:rsidR="00513798" w:rsidRPr="00513798" w:rsidRDefault="00513798" w:rsidP="00513798">
      <w:pPr>
        <w:ind w:right="187"/>
        <w:jc w:val="both"/>
        <w:rPr>
          <w:i/>
        </w:rPr>
      </w:pPr>
    </w:p>
    <w:p w14:paraId="19B504EA" w14:textId="77777777" w:rsidR="00513798" w:rsidRPr="00513798" w:rsidRDefault="00513798" w:rsidP="00513798">
      <w:pPr>
        <w:spacing w:after="160" w:line="259" w:lineRule="auto"/>
      </w:pPr>
    </w:p>
    <w:p w14:paraId="153BF980" w14:textId="77777777" w:rsidR="00513798" w:rsidRDefault="00513798" w:rsidP="004E5FDE">
      <w:pPr>
        <w:jc w:val="both"/>
        <w:rPr>
          <w:b/>
          <w:bCs/>
        </w:rPr>
      </w:pPr>
    </w:p>
    <w:p w14:paraId="76C960E5" w14:textId="77777777" w:rsidR="00313DCB" w:rsidRDefault="00313DCB" w:rsidP="001031DD">
      <w:pPr>
        <w:keepNext/>
        <w:jc w:val="both"/>
        <w:outlineLvl w:val="0"/>
        <w:rPr>
          <w:rFonts w:eastAsia="Arial Unicode MS" w:cs="Arial Unicode MS"/>
          <w:b/>
        </w:rPr>
      </w:pPr>
    </w:p>
    <w:p w14:paraId="122D3BDB" w14:textId="77777777" w:rsidR="009C6708" w:rsidRDefault="009C6708" w:rsidP="001031DD">
      <w:pPr>
        <w:keepNext/>
        <w:jc w:val="both"/>
        <w:outlineLvl w:val="0"/>
        <w:rPr>
          <w:rFonts w:eastAsia="Arial Unicode MS" w:cs="Arial Unicode MS"/>
          <w:b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2134B8A3" w14:textId="204FFCA6" w:rsidR="000C13FA" w:rsidRPr="00475089" w:rsidRDefault="00ED36C0" w:rsidP="00C165BC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C165BC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C165BC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C165BC">
      <w:pPr>
        <w:jc w:val="both"/>
        <w:rPr>
          <w:rFonts w:eastAsia="Calibri"/>
          <w:bCs/>
          <w:i/>
          <w:iCs/>
        </w:rPr>
      </w:pPr>
    </w:p>
    <w:p w14:paraId="5B885C9F" w14:textId="77777777" w:rsidR="00513798" w:rsidRPr="00513798" w:rsidRDefault="00513798" w:rsidP="00513798">
      <w:pPr>
        <w:jc w:val="both"/>
        <w:rPr>
          <w:i/>
          <w:iCs/>
        </w:rPr>
      </w:pPr>
      <w:r w:rsidRPr="00513798">
        <w:rPr>
          <w:i/>
        </w:rPr>
        <w:t>L. Ankrava 29374376</w:t>
      </w:r>
    </w:p>
    <w:p w14:paraId="5A72FC87" w14:textId="744FD62C" w:rsidR="00223181" w:rsidRPr="0072452C" w:rsidRDefault="00223181" w:rsidP="00313DCB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1C4A" w14:textId="77777777" w:rsidR="00907D79" w:rsidRDefault="00907D79" w:rsidP="000509C7">
      <w:r>
        <w:separator/>
      </w:r>
    </w:p>
  </w:endnote>
  <w:endnote w:type="continuationSeparator" w:id="0">
    <w:p w14:paraId="39F27AD1" w14:textId="77777777" w:rsidR="00907D79" w:rsidRDefault="00907D79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9AC4" w14:textId="77777777" w:rsidR="00907D79" w:rsidRDefault="00907D79" w:rsidP="000509C7">
      <w:r>
        <w:separator/>
      </w:r>
    </w:p>
  </w:footnote>
  <w:footnote w:type="continuationSeparator" w:id="0">
    <w:p w14:paraId="6C761FFA" w14:textId="77777777" w:rsidR="00907D79" w:rsidRDefault="00907D79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E62E04"/>
    <w:multiLevelType w:val="hybridMultilevel"/>
    <w:tmpl w:val="04E4FB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3D25"/>
    <w:multiLevelType w:val="hybridMultilevel"/>
    <w:tmpl w:val="CA747B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618A"/>
    <w:multiLevelType w:val="hybridMultilevel"/>
    <w:tmpl w:val="84E84D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948F8"/>
    <w:multiLevelType w:val="hybridMultilevel"/>
    <w:tmpl w:val="11D8D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179B"/>
    <w:rsid w:val="000121B6"/>
    <w:rsid w:val="0001384D"/>
    <w:rsid w:val="00034C29"/>
    <w:rsid w:val="00036C6A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AD0"/>
    <w:rsid w:val="000C2E0A"/>
    <w:rsid w:val="000C6C9B"/>
    <w:rsid w:val="000E1093"/>
    <w:rsid w:val="000E17F4"/>
    <w:rsid w:val="000E31E2"/>
    <w:rsid w:val="000E47C6"/>
    <w:rsid w:val="000E6259"/>
    <w:rsid w:val="000F023A"/>
    <w:rsid w:val="000F0C46"/>
    <w:rsid w:val="000F5D8C"/>
    <w:rsid w:val="00100787"/>
    <w:rsid w:val="001031DD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D48C4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7054B"/>
    <w:rsid w:val="00280DDB"/>
    <w:rsid w:val="00280F06"/>
    <w:rsid w:val="0028309C"/>
    <w:rsid w:val="002830B2"/>
    <w:rsid w:val="00286210"/>
    <w:rsid w:val="002A78CB"/>
    <w:rsid w:val="002A79F1"/>
    <w:rsid w:val="002B30DD"/>
    <w:rsid w:val="002B60E3"/>
    <w:rsid w:val="002B69D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3DCB"/>
    <w:rsid w:val="00316B18"/>
    <w:rsid w:val="0032036D"/>
    <w:rsid w:val="003262BB"/>
    <w:rsid w:val="0032705D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F18"/>
    <w:rsid w:val="003B48C6"/>
    <w:rsid w:val="003B5D94"/>
    <w:rsid w:val="003B5F51"/>
    <w:rsid w:val="003B7FFB"/>
    <w:rsid w:val="003C125D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42FE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E5FDE"/>
    <w:rsid w:val="004F2AD0"/>
    <w:rsid w:val="004F4AB7"/>
    <w:rsid w:val="004F579D"/>
    <w:rsid w:val="004F5D43"/>
    <w:rsid w:val="004F6904"/>
    <w:rsid w:val="0050757C"/>
    <w:rsid w:val="00507A5F"/>
    <w:rsid w:val="00513798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E3041"/>
    <w:rsid w:val="005F0182"/>
    <w:rsid w:val="005F079D"/>
    <w:rsid w:val="005F1FCA"/>
    <w:rsid w:val="005F36B8"/>
    <w:rsid w:val="005F5B41"/>
    <w:rsid w:val="005F7E7C"/>
    <w:rsid w:val="00603112"/>
    <w:rsid w:val="0061419E"/>
    <w:rsid w:val="00623743"/>
    <w:rsid w:val="006367B9"/>
    <w:rsid w:val="00636C2E"/>
    <w:rsid w:val="0065675C"/>
    <w:rsid w:val="006637EB"/>
    <w:rsid w:val="00665380"/>
    <w:rsid w:val="00665EF6"/>
    <w:rsid w:val="00667490"/>
    <w:rsid w:val="00672A8D"/>
    <w:rsid w:val="00674BFD"/>
    <w:rsid w:val="00674F2B"/>
    <w:rsid w:val="0068223B"/>
    <w:rsid w:val="0068273A"/>
    <w:rsid w:val="006838C0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0AE7"/>
    <w:rsid w:val="00734B51"/>
    <w:rsid w:val="00735435"/>
    <w:rsid w:val="00742721"/>
    <w:rsid w:val="007458D8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B7D4C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53F9A"/>
    <w:rsid w:val="00864727"/>
    <w:rsid w:val="00870909"/>
    <w:rsid w:val="00890A98"/>
    <w:rsid w:val="00896036"/>
    <w:rsid w:val="008A4225"/>
    <w:rsid w:val="008A435B"/>
    <w:rsid w:val="008A4B1A"/>
    <w:rsid w:val="008B0EF4"/>
    <w:rsid w:val="008B3CE8"/>
    <w:rsid w:val="008B56BD"/>
    <w:rsid w:val="008D2C31"/>
    <w:rsid w:val="008F1354"/>
    <w:rsid w:val="008F33D3"/>
    <w:rsid w:val="008F3871"/>
    <w:rsid w:val="00907D79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C6708"/>
    <w:rsid w:val="009D4DE6"/>
    <w:rsid w:val="009D5482"/>
    <w:rsid w:val="009E5819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60A94"/>
    <w:rsid w:val="00A64E04"/>
    <w:rsid w:val="00A6635D"/>
    <w:rsid w:val="00A746BF"/>
    <w:rsid w:val="00A74F83"/>
    <w:rsid w:val="00A7502B"/>
    <w:rsid w:val="00A82485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171DB"/>
    <w:rsid w:val="00B371EE"/>
    <w:rsid w:val="00B403A4"/>
    <w:rsid w:val="00B42943"/>
    <w:rsid w:val="00B432F0"/>
    <w:rsid w:val="00B601AC"/>
    <w:rsid w:val="00B7712E"/>
    <w:rsid w:val="00B8186C"/>
    <w:rsid w:val="00B83120"/>
    <w:rsid w:val="00B8383E"/>
    <w:rsid w:val="00BA2362"/>
    <w:rsid w:val="00BA3F99"/>
    <w:rsid w:val="00BA5079"/>
    <w:rsid w:val="00BA5104"/>
    <w:rsid w:val="00BA5616"/>
    <w:rsid w:val="00BA5BA2"/>
    <w:rsid w:val="00BB131E"/>
    <w:rsid w:val="00BB71B4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3464"/>
    <w:rsid w:val="00C06584"/>
    <w:rsid w:val="00C0677C"/>
    <w:rsid w:val="00C165BC"/>
    <w:rsid w:val="00C228DD"/>
    <w:rsid w:val="00C23507"/>
    <w:rsid w:val="00C32EA5"/>
    <w:rsid w:val="00C356BA"/>
    <w:rsid w:val="00C41877"/>
    <w:rsid w:val="00C4230F"/>
    <w:rsid w:val="00C46488"/>
    <w:rsid w:val="00C465F3"/>
    <w:rsid w:val="00C57A94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5FF8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423F"/>
    <w:rsid w:val="00D2656A"/>
    <w:rsid w:val="00D35CDE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7042D"/>
    <w:rsid w:val="00D77BD9"/>
    <w:rsid w:val="00D80ACE"/>
    <w:rsid w:val="00D80E44"/>
    <w:rsid w:val="00D82354"/>
    <w:rsid w:val="00D901BF"/>
    <w:rsid w:val="00D90DE2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7DBE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B46FB"/>
    <w:rsid w:val="00EC0013"/>
    <w:rsid w:val="00EC1174"/>
    <w:rsid w:val="00EC19DF"/>
    <w:rsid w:val="00EC36DB"/>
    <w:rsid w:val="00EC3D6D"/>
    <w:rsid w:val="00ED02CE"/>
    <w:rsid w:val="00ED36C0"/>
    <w:rsid w:val="00ED3E77"/>
    <w:rsid w:val="00EE3B31"/>
    <w:rsid w:val="00EF14D7"/>
    <w:rsid w:val="00EF3036"/>
    <w:rsid w:val="00EF327C"/>
    <w:rsid w:val="00EF4963"/>
    <w:rsid w:val="00F12A79"/>
    <w:rsid w:val="00F34851"/>
    <w:rsid w:val="00F54C56"/>
    <w:rsid w:val="00F56C55"/>
    <w:rsid w:val="00F642D4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A4DD5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3047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271</cp:revision>
  <cp:lastPrinted>2024-02-28T16:04:00Z</cp:lastPrinted>
  <dcterms:created xsi:type="dcterms:W3CDTF">2024-02-20T07:30:00Z</dcterms:created>
  <dcterms:modified xsi:type="dcterms:W3CDTF">2024-04-30T14:44:00Z</dcterms:modified>
</cp:coreProperties>
</file>